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5139DE"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30E074D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8C5EF8">
              <w:rPr>
                <w:lang w:val="en-CA"/>
              </w:rPr>
              <w:t>0335</w:t>
            </w:r>
            <w:bookmarkStart w:id="0" w:name="_GoBack"/>
            <w:bookmarkEnd w:id="0"/>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13033F0" w:rsidR="00E61DAC" w:rsidRPr="005B217D" w:rsidRDefault="00D369E0" w:rsidP="009D7CE6">
            <w:pPr>
              <w:spacing w:before="60" w:after="60"/>
              <w:rPr>
                <w:b/>
                <w:szCs w:val="22"/>
                <w:lang w:val="en-CA" w:eastAsia="ko-KR"/>
              </w:rPr>
            </w:pPr>
            <w:r>
              <w:rPr>
                <w:rFonts w:hint="eastAsia"/>
                <w:b/>
                <w:szCs w:val="22"/>
                <w:lang w:val="en-CA" w:eastAsia="ko-KR"/>
              </w:rPr>
              <w:t>A</w:t>
            </w:r>
            <w:r>
              <w:rPr>
                <w:b/>
                <w:szCs w:val="22"/>
                <w:lang w:val="en-CA" w:eastAsia="ko-KR"/>
              </w:rPr>
              <w:t>HG</w:t>
            </w:r>
            <w:r w:rsidR="00000B57">
              <w:rPr>
                <w:b/>
                <w:szCs w:val="22"/>
                <w:lang w:val="en-CA" w:eastAsia="ko-KR"/>
              </w:rPr>
              <w:t>8</w:t>
            </w:r>
            <w:r>
              <w:rPr>
                <w:b/>
                <w:szCs w:val="22"/>
                <w:lang w:val="en-CA" w:eastAsia="ko-KR"/>
              </w:rPr>
              <w:t xml:space="preserve">: </w:t>
            </w:r>
            <w:r w:rsidR="00007DFB">
              <w:rPr>
                <w:b/>
                <w:lang w:eastAsia="ko-KR"/>
              </w:rPr>
              <w:t xml:space="preserve">E-Sport </w:t>
            </w:r>
            <w:r w:rsidR="00007DFB">
              <w:rPr>
                <w:rFonts w:hint="eastAsia"/>
                <w:b/>
                <w:lang w:eastAsia="ko-KR"/>
              </w:rPr>
              <w:t>U</w:t>
            </w:r>
            <w:r w:rsidR="00007DFB">
              <w:rPr>
                <w:b/>
                <w:lang w:eastAsia="ko-KR"/>
              </w:rPr>
              <w:t>se cases of VVC region-</w:t>
            </w:r>
            <w:r w:rsidR="00007DFB">
              <w:rPr>
                <w:rFonts w:hint="eastAsia"/>
                <w:b/>
                <w:lang w:eastAsia="ko-KR"/>
              </w:rPr>
              <w:t>w</w:t>
            </w:r>
            <w:r w:rsidR="00007DFB">
              <w:rPr>
                <w:b/>
                <w:lang w:eastAsia="ko-KR"/>
              </w:rPr>
              <w:t>ise scalability and its system support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8D149F6"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3B38CDB"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E0AD4BB" w:rsidR="00E61DAC" w:rsidRPr="005B217D" w:rsidRDefault="00FE302B">
            <w:pPr>
              <w:spacing w:before="60" w:after="60"/>
              <w:rPr>
                <w:szCs w:val="22"/>
                <w:lang w:val="en-CA"/>
              </w:rPr>
            </w:pPr>
            <w:r>
              <w:rPr>
                <w:szCs w:val="22"/>
                <w:lang w:val="en-CA"/>
              </w:rPr>
              <w:t>Byeongdoo Choi</w:t>
            </w:r>
            <w:r w:rsidR="00573DF4">
              <w:rPr>
                <w:szCs w:val="22"/>
                <w:lang w:val="en-CA"/>
              </w:rPr>
              <w:br/>
            </w:r>
            <w:r w:rsidR="00573DF4">
              <w:rPr>
                <w:lang w:eastAsia="ja-JP"/>
              </w:rPr>
              <w:t>Shuai Zhao</w:t>
            </w:r>
            <w:r w:rsidR="00573DF4">
              <w:rPr>
                <w:lang w:eastAsia="ja-JP"/>
              </w:rPr>
              <w:br/>
            </w:r>
            <w:r w:rsidR="00573DF4" w:rsidRPr="003864CF">
              <w:rPr>
                <w:lang w:eastAsia="ja-JP"/>
              </w:rPr>
              <w:t>Iraj Sodagar</w:t>
            </w:r>
            <w:r w:rsidR="00E61DAC" w:rsidRPr="005B217D">
              <w:rPr>
                <w:szCs w:val="22"/>
                <w:lang w:val="en-CA"/>
              </w:rPr>
              <w:br/>
            </w:r>
            <w:r>
              <w:rPr>
                <w:szCs w:val="22"/>
                <w:lang w:val="en-CA"/>
              </w:rPr>
              <w:t>Stephan Wenger</w:t>
            </w:r>
            <w:r w:rsidR="00E61DAC" w:rsidRPr="005B217D">
              <w:rPr>
                <w:szCs w:val="22"/>
                <w:lang w:val="en-CA"/>
              </w:rPr>
              <w:br/>
            </w:r>
            <w:r>
              <w:rPr>
                <w:szCs w:val="22"/>
                <w:lang w:val="en-CA"/>
              </w:rPr>
              <w:t>Shan Liu</w:t>
            </w:r>
            <w:r w:rsidR="00E61DAC" w:rsidRPr="005B217D">
              <w:rPr>
                <w:szCs w:val="22"/>
                <w:lang w:val="en-CA"/>
              </w:rPr>
              <w:br/>
            </w:r>
          </w:p>
        </w:tc>
        <w:tc>
          <w:tcPr>
            <w:tcW w:w="900" w:type="dxa"/>
          </w:tcPr>
          <w:p w14:paraId="0140ECA2" w14:textId="61F7C520"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090D4B0E" w:rsidR="00E61DAC" w:rsidRPr="005B217D" w:rsidRDefault="00E61DAC" w:rsidP="005952A5">
            <w:pPr>
              <w:spacing w:before="60" w:after="60"/>
              <w:rPr>
                <w:szCs w:val="22"/>
                <w:lang w:val="en-CA"/>
              </w:rPr>
            </w:pPr>
            <w:r w:rsidRPr="005B217D">
              <w:rPr>
                <w:szCs w:val="22"/>
                <w:lang w:val="en-CA"/>
              </w:rPr>
              <w:br/>
            </w:r>
            <w:r w:rsidR="00AE48DE">
              <w:rPr>
                <w:szCs w:val="22"/>
                <w:lang w:val="en-CA"/>
              </w:rPr>
              <w:t>bdchoi@tencent.com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29E5BC8" w:rsidR="00E61DAC" w:rsidRPr="005B217D" w:rsidRDefault="00FE302B">
            <w:pPr>
              <w:spacing w:before="60" w:after="60"/>
              <w:rPr>
                <w:szCs w:val="22"/>
                <w:lang w:val="en-CA"/>
              </w:rPr>
            </w:pPr>
            <w:r>
              <w:rPr>
                <w:szCs w:val="22"/>
                <w:lang w:val="en-CA"/>
              </w:rPr>
              <w:t>Tencent America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57C1590" w14:textId="6B445B0E" w:rsidR="00DE7A42" w:rsidRDefault="00E43BBC" w:rsidP="00DE7A42">
      <w:pPr>
        <w:rPr>
          <w:szCs w:val="22"/>
          <w:lang w:val="en-CA" w:eastAsia="ko-KR"/>
        </w:rPr>
      </w:pPr>
      <w:r>
        <w:rPr>
          <w:rFonts w:hint="eastAsia"/>
          <w:szCs w:val="22"/>
          <w:lang w:val="en-CA" w:eastAsia="ko-KR"/>
        </w:rPr>
        <w:t>I</w:t>
      </w:r>
      <w:r>
        <w:rPr>
          <w:szCs w:val="22"/>
          <w:lang w:val="en-CA" w:eastAsia="ko-KR"/>
        </w:rPr>
        <w:t>n this contribution</w:t>
      </w:r>
      <w:r w:rsidR="00D322C4">
        <w:rPr>
          <w:szCs w:val="22"/>
          <w:lang w:val="en-CA" w:eastAsia="ko-KR"/>
        </w:rPr>
        <w:t xml:space="preserve"> (identical to M48085)</w:t>
      </w:r>
      <w:r>
        <w:rPr>
          <w:szCs w:val="22"/>
          <w:lang w:val="en-CA" w:eastAsia="ko-KR"/>
        </w:rPr>
        <w:t>, we suggest the following study items for e-sport use cases:</w:t>
      </w:r>
    </w:p>
    <w:p w14:paraId="06417D5C" w14:textId="77777777" w:rsidR="00E43BBC" w:rsidRDefault="00E43BBC" w:rsidP="00E43BBC">
      <w:pPr>
        <w:rPr>
          <w:lang w:eastAsia="ko-KR"/>
        </w:rPr>
      </w:pPr>
      <w:r>
        <w:rPr>
          <w:rFonts w:hint="eastAsia"/>
          <w:lang w:eastAsia="ko-KR"/>
        </w:rPr>
        <w:t>F</w:t>
      </w:r>
      <w:r>
        <w:rPr>
          <w:lang w:eastAsia="ko-KR"/>
        </w:rPr>
        <w:t>or the VVC standard:</w:t>
      </w:r>
    </w:p>
    <w:p w14:paraId="1972DC4F" w14:textId="77777777" w:rsidR="00E43BBC" w:rsidRDefault="00E43BBC" w:rsidP="00E43BB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Scalability modalities for multiple spatial rectangular areas (e.g. sub-picture) of a coded picture, wherein the scalable layout of each rectangular area can be different from area to area.</w:t>
      </w:r>
    </w:p>
    <w:p w14:paraId="667A8AC7" w14:textId="77777777" w:rsidR="00E43BBC" w:rsidRDefault="00E43BBC" w:rsidP="00E43BB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The capability of the compressed domain assembly of scalably coded pictures into a single conformant coded video bitstream.</w:t>
      </w:r>
    </w:p>
    <w:p w14:paraId="062AEA75" w14:textId="77777777" w:rsidR="00E43BBC" w:rsidRPr="0043506C" w:rsidRDefault="00E43BBC" w:rsidP="00E43BB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w:t>
      </w:r>
      <w:r w:rsidRPr="0043506C">
        <w:rPr>
          <w:lang w:eastAsia="ko-KR"/>
        </w:rPr>
        <w:t xml:space="preserve">bitstream extraction </w:t>
      </w:r>
      <w:r>
        <w:rPr>
          <w:lang w:eastAsia="ko-KR"/>
        </w:rPr>
        <w:t>capability</w:t>
      </w:r>
      <w:r w:rsidRPr="0043506C">
        <w:rPr>
          <w:lang w:eastAsia="ko-KR"/>
        </w:rPr>
        <w:t xml:space="preserve"> of scalably coded spatial areas of a coded picture into conformant scalably coded bitstreams.</w:t>
      </w:r>
    </w:p>
    <w:p w14:paraId="10F5DA3E" w14:textId="77777777" w:rsidR="00E43BBC" w:rsidRDefault="00E43BBC" w:rsidP="00E43BBC">
      <w:pPr>
        <w:rPr>
          <w:lang w:eastAsia="ko-KR"/>
        </w:rPr>
      </w:pPr>
      <w:r>
        <w:rPr>
          <w:rFonts w:hint="eastAsia"/>
          <w:lang w:eastAsia="ko-KR"/>
        </w:rPr>
        <w:t>F</w:t>
      </w:r>
      <w:r>
        <w:rPr>
          <w:lang w:eastAsia="ko-KR"/>
        </w:rPr>
        <w:t>or the VVC system support:</w:t>
      </w:r>
    </w:p>
    <w:p w14:paraId="42C23EE9" w14:textId="77777777" w:rsidR="00E43BBC" w:rsidRDefault="00E43BBC" w:rsidP="00E43BBC">
      <w:pPr>
        <w:pStyle w:val="aa"/>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A container formation for VVC bitstream to support a mechanism to contain metadata, carrying the layout information for reconstruction of the output video sequence from one or more coded video sequences.</w:t>
      </w:r>
    </w:p>
    <w:p w14:paraId="30F447F0" w14:textId="77777777" w:rsidR="00E43BBC" w:rsidRDefault="00E43BBC" w:rsidP="00E43BBC">
      <w:pPr>
        <w:pStyle w:val="aa"/>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The capability of updating the layout information in real-time, as one of video sequences may disappear or new game players may join the game.</w:t>
      </w:r>
    </w:p>
    <w:p w14:paraId="58130EBB" w14:textId="62931854" w:rsidR="00DE7A42" w:rsidRPr="00E43BBC" w:rsidRDefault="00E43BBC" w:rsidP="00696979">
      <w:pPr>
        <w:pStyle w:val="aa"/>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szCs w:val="22"/>
          <w:lang w:val="en-CA"/>
        </w:rPr>
      </w:pPr>
      <w:r>
        <w:rPr>
          <w:lang w:eastAsia="ko-KR"/>
        </w:rPr>
        <w:t>The capability of delivering the layout information separately from the VVC bitstream along with referencing data to tie the layout information to video sequences in VVC bitstream.</w:t>
      </w:r>
    </w:p>
    <w:p w14:paraId="2558413E" w14:textId="77777777" w:rsidR="00E43BBC" w:rsidRPr="003864CF" w:rsidRDefault="00E43BBC" w:rsidP="00E43BBC">
      <w:pPr>
        <w:pStyle w:val="1"/>
      </w:pPr>
      <w:r>
        <w:t>Overview</w:t>
      </w:r>
    </w:p>
    <w:p w14:paraId="705FA3C2" w14:textId="77777777" w:rsidR="00E43BBC" w:rsidRDefault="00E43BBC" w:rsidP="00E43BBC">
      <w:r>
        <w:t xml:space="preserve">Versatile video coding (VVC) is being developed to be widely used for various applications including UHD video broadcasting, immersive media solution (360, point cloud, 6 degrees-of-freedom), and game/e-sport content streaming. Recently, Tencent unveiled a new cloud gaming platform called Start [1], shown in Fig. 1. Start is a promising game platform to put high-quality gaming within reach on any device, at any time. With Start, the entire game play happens on server, instead of a player’s own hardware, and the rendered images are streamed directly from the game server to users’ screens in real-time.  Google and Microsoft also announced similar game platforms [2][3]. </w:t>
      </w:r>
    </w:p>
    <w:p w14:paraId="201A3C92" w14:textId="77777777" w:rsidR="00E43BBC" w:rsidRDefault="00E43BBC" w:rsidP="00E43BBC">
      <w:pPr>
        <w:rPr>
          <w:lang w:eastAsia="ko-KR"/>
        </w:rPr>
      </w:pPr>
      <w:r>
        <w:rPr>
          <w:lang w:eastAsia="ko-KR"/>
        </w:rPr>
        <w:t xml:space="preserve">On the other hand, the global E-Sport revenue is supposed to hit more than $1 billion in 2019, up 27 percent since last year [4]. </w:t>
      </w:r>
      <w:r>
        <w:t xml:space="preserve">E-Sport is a new class of live broadcast/real-time streaming events. </w:t>
      </w:r>
      <w:r>
        <w:rPr>
          <w:lang w:eastAsia="ko-KR"/>
        </w:rPr>
        <w:t xml:space="preserve">E-Sport as an online application is a form of competitive video gaming with multiple players battling against each other, usually in teams, often in matches that are streamed live to throngs of young fans. E-Sport as technology is a great opportunity for companies to display their most advanced products and technologies to potential consumers. With the cloud-based game streaming solution (e.g. Tencent’s Start), we expect E-Sport market will be </w:t>
      </w:r>
      <w:r>
        <w:rPr>
          <w:lang w:eastAsia="ko-KR"/>
        </w:rPr>
        <w:lastRenderedPageBreak/>
        <w:t>rapidly emerging, because professional gamers can remotely play the match simultaneously and the game play with commenter’s video and audio will be broadcasted to all audiences in real-time.</w:t>
      </w:r>
    </w:p>
    <w:p w14:paraId="29926084" w14:textId="77777777" w:rsidR="00E43BBC" w:rsidRDefault="00E43BBC" w:rsidP="00E43BBC">
      <w:pPr>
        <w:rPr>
          <w:lang w:eastAsia="ko-KR"/>
        </w:rPr>
      </w:pPr>
    </w:p>
    <w:p w14:paraId="6F8D799F" w14:textId="77777777" w:rsidR="00E43BBC" w:rsidRDefault="00E43BBC" w:rsidP="00E43BBC">
      <w:pPr>
        <w:jc w:val="center"/>
        <w:rPr>
          <w:lang w:eastAsia="ko-KR"/>
        </w:rPr>
      </w:pPr>
      <w:r>
        <w:rPr>
          <w:rFonts w:ascii="Arial" w:hAnsi="Arial" w:cs="Arial"/>
          <w:noProof/>
          <w:color w:val="1A0DAB"/>
          <w:sz w:val="20"/>
          <w:bdr w:val="none" w:sz="0" w:space="0" w:color="auto" w:frame="1"/>
        </w:rPr>
        <w:drawing>
          <wp:inline distT="0" distB="0" distL="0" distR="0" wp14:anchorId="016A0558" wp14:editId="5B5BAB9A">
            <wp:extent cx="4267200" cy="2232811"/>
            <wp:effectExtent l="0" t="0" r="0" b="0"/>
            <wp:docPr id="28" name="그림 28" descr="Image result for tencent esport streaming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Image result for tencent esport streaming star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6336" cy="2237591"/>
                    </a:xfrm>
                    <a:prstGeom prst="rect">
                      <a:avLst/>
                    </a:prstGeom>
                    <a:noFill/>
                    <a:ln>
                      <a:noFill/>
                    </a:ln>
                  </pic:spPr>
                </pic:pic>
              </a:graphicData>
            </a:graphic>
          </wp:inline>
        </w:drawing>
      </w:r>
    </w:p>
    <w:p w14:paraId="217FC884" w14:textId="77777777" w:rsidR="00E43BBC" w:rsidRDefault="00E43BBC" w:rsidP="00E43BBC">
      <w:pPr>
        <w:jc w:val="center"/>
        <w:rPr>
          <w:lang w:eastAsia="ko-KR"/>
        </w:rPr>
      </w:pPr>
      <w:r>
        <w:rPr>
          <w:rFonts w:hint="eastAsia"/>
          <w:lang w:eastAsia="ko-KR"/>
        </w:rPr>
        <w:t>F</w:t>
      </w:r>
      <w:r>
        <w:rPr>
          <w:lang w:eastAsia="ko-KR"/>
        </w:rPr>
        <w:t>igure 1. Tencent’s game streaming solution (Start)</w:t>
      </w:r>
    </w:p>
    <w:p w14:paraId="3E3C3E41" w14:textId="77777777" w:rsidR="00E43BBC" w:rsidRDefault="00E43BBC" w:rsidP="00E43BBC">
      <w:pPr>
        <w:rPr>
          <w:lang w:eastAsia="ko-KR"/>
        </w:rPr>
      </w:pPr>
    </w:p>
    <w:p w14:paraId="0B621D95" w14:textId="77777777" w:rsidR="00400064" w:rsidRDefault="00E43BBC" w:rsidP="00E43BBC">
      <w:pPr>
        <w:rPr>
          <w:lang w:eastAsia="ko-KR"/>
        </w:rPr>
      </w:pPr>
      <w:r>
        <w:rPr>
          <w:rFonts w:hint="eastAsia"/>
          <w:lang w:eastAsia="ko-KR"/>
        </w:rPr>
        <w:t>I</w:t>
      </w:r>
      <w:r>
        <w:rPr>
          <w:lang w:eastAsia="ko-KR"/>
        </w:rPr>
        <w:t xml:space="preserve">n JVET, expecting the VVC standard to be successfully used for game industries, the computer-generated (CG) test sequences have been studied, including the most popular mobile game content (a.k.a. Arena of Valor). CG content may have unique characteristics distinguished from the natural images captured by a camera. Through the in-depth studies by JVET experts, several coding tools (e.g. IBC/CPR), specialized for those game content sequences, have been developed and adopted. From the recent report [5], VVC seems to reach its coding gain goal (two times better than HEVC), providing much higher gains for CG content. On the other hand, JVET is developing useful functionalities and system-interfaces, with new designs of high-level syntax. Expecting a collaboration with System Group’s experts achieving a better harmonization between VVC HLS and its system layer, the AHG group for system technologies for VVC has been studying technologies and requirements of the intersection region. </w:t>
      </w:r>
    </w:p>
    <w:p w14:paraId="6D6F1C8A" w14:textId="6E5D4662" w:rsidR="005D6C13" w:rsidRPr="00E43BBC" w:rsidRDefault="00E43BBC" w:rsidP="00E43BBC">
      <w:pPr>
        <w:rPr>
          <w:lang w:eastAsia="ko-KR"/>
        </w:rPr>
      </w:pPr>
      <w:r>
        <w:rPr>
          <w:rFonts w:hint="eastAsia"/>
          <w:lang w:eastAsia="ko-KR"/>
        </w:rPr>
        <w:t>T</w:t>
      </w:r>
      <w:r>
        <w:rPr>
          <w:lang w:eastAsia="ko-KR"/>
        </w:rPr>
        <w:t>his contribution proposes use cases and study items for E-Sport solutions, which should be addressed by VVC HLS and its system layer. We however do not include all use cases and requirements and only focus on one useful and tangible functionality, which is the region-wise scalability for VVC. We believe this contribution is the starting point and expect to have exciting discussions on video and system technologies for E-Sport/game streaming, not limited to the suggested topic in this document.</w:t>
      </w:r>
    </w:p>
    <w:p w14:paraId="743485DB" w14:textId="4249FFC5" w:rsidR="00400F28" w:rsidRDefault="00400064" w:rsidP="00400F28">
      <w:pPr>
        <w:pStyle w:val="1"/>
        <w:rPr>
          <w:lang w:val="en-CA"/>
        </w:rPr>
      </w:pPr>
      <w:r>
        <w:t>Use cases – 1: Local enhancement of visual quality or resolution</w:t>
      </w:r>
    </w:p>
    <w:p w14:paraId="2ACF196F" w14:textId="77777777" w:rsidR="00400064" w:rsidRDefault="00400064" w:rsidP="00400064">
      <w:pPr>
        <w:rPr>
          <w:lang w:eastAsia="ko-KR"/>
        </w:rPr>
      </w:pPr>
      <w:r>
        <w:rPr>
          <w:rFonts w:hint="eastAsia"/>
          <w:lang w:eastAsia="ko-KR"/>
        </w:rPr>
        <w:t>T</w:t>
      </w:r>
      <w:r>
        <w:rPr>
          <w:lang w:eastAsia="ko-KR"/>
        </w:rPr>
        <w:t xml:space="preserve">here are many interesting live videos that audiences do not want to miss in the E-Sport matches. For example, images of commentators, players, the scoreboard and the screen of the game. In order to display multi-images on the player’s screen at the same time, multiple windows for picture-in-picture (PIP) provide a great advantage for E-Sport broadcasting. Fig. 2 shows an example image of multiple PIPs in E-Sport broadcasting. </w:t>
      </w:r>
    </w:p>
    <w:p w14:paraId="660F6F25" w14:textId="77777777" w:rsidR="00400064" w:rsidRDefault="00400064" w:rsidP="00400064">
      <w:pPr>
        <w:rPr>
          <w:rFonts w:eastAsia="Malgun Gothic"/>
          <w:szCs w:val="22"/>
          <w:lang w:eastAsia="ko-KR"/>
        </w:rPr>
      </w:pPr>
      <w:r>
        <w:rPr>
          <w:rFonts w:eastAsia="Malgun Gothic"/>
          <w:szCs w:val="22"/>
          <w:lang w:eastAsia="ko-KR"/>
        </w:rPr>
        <w:t xml:space="preserve">E-Sport broadcasting system may be able to mix or switch multiple video inputs, which include team-players, commentators, and the game video. </w:t>
      </w:r>
      <w:r>
        <w:rPr>
          <w:rFonts w:eastAsia="Malgun Gothic" w:hint="eastAsia"/>
          <w:szCs w:val="22"/>
          <w:lang w:eastAsia="ko-KR"/>
        </w:rPr>
        <w:t>T</w:t>
      </w:r>
      <w:r>
        <w:rPr>
          <w:rFonts w:eastAsia="Malgun Gothic"/>
          <w:szCs w:val="22"/>
          <w:lang w:eastAsia="ko-KR"/>
        </w:rPr>
        <w:t>he main broadcasting video mixing the most interesting input videos to a video sequence will be encoded as the main bitstream and streamed to all remote audiences. While the main bitstream includes popular input videos, the visual quality of each input video may be relatively low, depending on its picture resolution or the bitrate.</w:t>
      </w:r>
    </w:p>
    <w:p w14:paraId="7927C4A4" w14:textId="77777777" w:rsidR="00400064" w:rsidRDefault="00400064" w:rsidP="00400064">
      <w:pPr>
        <w:rPr>
          <w:rFonts w:eastAsia="Malgun Gothic"/>
          <w:szCs w:val="22"/>
          <w:lang w:eastAsia="ko-KR"/>
        </w:rPr>
      </w:pPr>
      <w:r>
        <w:rPr>
          <w:rFonts w:eastAsia="Malgun Gothic"/>
          <w:szCs w:val="22"/>
          <w:lang w:eastAsia="ko-KR"/>
        </w:rPr>
        <w:t xml:space="preserve">Whereas, each input video can be additionally encoded with a higher quality and/or resolution and transmitted to each audience, as a separated bitstream.  An individual video can be dependently encoded by referencing the main video, where the main video includes the individual video as PIP. In this case, the individual video can be encoded as an enhancement layer of a local region of the main video (considered </w:t>
      </w:r>
      <w:r>
        <w:rPr>
          <w:rFonts w:eastAsia="Malgun Gothic"/>
          <w:szCs w:val="22"/>
          <w:lang w:eastAsia="ko-KR"/>
        </w:rPr>
        <w:lastRenderedPageBreak/>
        <w:t xml:space="preserve">as the base layer), by referencing the decoded pictures in the main video. Otherwise, the enhancement layer may be independently encoded without any decoding dependency to the main video and is transmitted as a simulcast. </w:t>
      </w:r>
    </w:p>
    <w:p w14:paraId="05AFBE7E" w14:textId="77777777" w:rsidR="00400064" w:rsidRDefault="00400064" w:rsidP="00400064">
      <w:pPr>
        <w:rPr>
          <w:rFonts w:eastAsia="Malgun Gothic"/>
          <w:szCs w:val="22"/>
          <w:lang w:eastAsia="ko-KR"/>
        </w:rPr>
      </w:pPr>
    </w:p>
    <w:p w14:paraId="422BA571" w14:textId="77777777" w:rsidR="00400064" w:rsidRDefault="00400064" w:rsidP="00400064">
      <w:pPr>
        <w:jc w:val="center"/>
        <w:rPr>
          <w:rFonts w:eastAsia="Malgun Gothic"/>
          <w:szCs w:val="22"/>
          <w:lang w:eastAsia="ko-KR"/>
        </w:rPr>
      </w:pPr>
      <w:r w:rsidRPr="00BF1E11">
        <w:rPr>
          <w:rFonts w:eastAsia="Malgun Gothic"/>
          <w:noProof/>
          <w:szCs w:val="22"/>
          <w:lang w:eastAsia="ko-KR"/>
        </w:rPr>
        <w:drawing>
          <wp:inline distT="0" distB="0" distL="0" distR="0" wp14:anchorId="5F7851E9" wp14:editId="25EB4A23">
            <wp:extent cx="3686175" cy="2115957"/>
            <wp:effectExtent l="0" t="0" r="0" b="0"/>
            <wp:docPr id="31" name="그림 4" descr="사진, 벽, 실내이(가) 표시된 사진&#10;&#10;자동 생성된 설명">
              <a:extLst xmlns:a="http://schemas.openxmlformats.org/drawingml/2006/main">
                <a:ext uri="{FF2B5EF4-FFF2-40B4-BE49-F238E27FC236}">
                  <a16:creationId xmlns:a16="http://schemas.microsoft.com/office/drawing/2014/main" id="{B6C95328-3126-4CA0-B076-B021BFDAAA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descr="사진, 벽, 실내이(가) 표시된 사진&#10;&#10;자동 생성된 설명">
                      <a:extLst>
                        <a:ext uri="{FF2B5EF4-FFF2-40B4-BE49-F238E27FC236}">
                          <a16:creationId xmlns:a16="http://schemas.microsoft.com/office/drawing/2014/main" id="{B6C95328-3126-4CA0-B076-B021BFDAAA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20118" cy="2135441"/>
                    </a:xfrm>
                    <a:prstGeom prst="rect">
                      <a:avLst/>
                    </a:prstGeom>
                  </pic:spPr>
                </pic:pic>
              </a:graphicData>
            </a:graphic>
          </wp:inline>
        </w:drawing>
      </w:r>
    </w:p>
    <w:p w14:paraId="1F76A656" w14:textId="77777777" w:rsidR="00400064" w:rsidRDefault="00400064" w:rsidP="00400064">
      <w:pPr>
        <w:jc w:val="center"/>
        <w:rPr>
          <w:lang w:eastAsia="ko-KR"/>
        </w:rPr>
      </w:pPr>
      <w:r>
        <w:rPr>
          <w:rFonts w:hint="eastAsia"/>
          <w:lang w:eastAsia="ko-KR"/>
        </w:rPr>
        <w:t>F</w:t>
      </w:r>
      <w:r>
        <w:rPr>
          <w:lang w:eastAsia="ko-KR"/>
        </w:rPr>
        <w:t>igure 2. Datavideo’s E-Sport broadcasting system [6]</w:t>
      </w:r>
    </w:p>
    <w:p w14:paraId="25D7F342" w14:textId="77777777" w:rsidR="00400064" w:rsidRDefault="00400064" w:rsidP="00400064">
      <w:pPr>
        <w:rPr>
          <w:rFonts w:eastAsia="Malgun Gothic"/>
          <w:szCs w:val="22"/>
          <w:lang w:eastAsia="ko-KR"/>
        </w:rPr>
      </w:pPr>
      <w:r>
        <w:rPr>
          <w:rFonts w:eastAsia="Malgun Gothic"/>
          <w:szCs w:val="22"/>
          <w:lang w:eastAsia="ko-KR"/>
        </w:rPr>
        <w:t>In terms of user’s experience, once a client receives a main video and one or more enhanced videos of local regions, the audience would select one of them.  If the audience chooses the main video, all PIPs within a background picture will be displayed. If the audience chooses a specific PIP, the PIP will be enlarged and displayed with an enhanced visual quality than the decoded corresponding region of the main video. Fig. 3 illustrates the above operations.</w:t>
      </w:r>
    </w:p>
    <w:p w14:paraId="689BDF6D" w14:textId="77777777" w:rsidR="00400064" w:rsidRDefault="00400064" w:rsidP="00400064">
      <w:pPr>
        <w:jc w:val="left"/>
        <w:rPr>
          <w:rFonts w:eastAsia="Malgun Gothic"/>
          <w:szCs w:val="22"/>
          <w:lang w:eastAsia="ko-KR"/>
        </w:rPr>
      </w:pPr>
    </w:p>
    <w:p w14:paraId="3ED73822" w14:textId="77777777" w:rsidR="00400064" w:rsidRDefault="00400064" w:rsidP="00400064">
      <w:pPr>
        <w:jc w:val="center"/>
        <w:rPr>
          <w:rFonts w:eastAsia="Malgun Gothic"/>
          <w:szCs w:val="22"/>
          <w:lang w:eastAsia="ko-KR"/>
        </w:rPr>
      </w:pPr>
      <w:r>
        <w:rPr>
          <w:rFonts w:eastAsia="Malgun Gothic"/>
          <w:noProof/>
          <w:szCs w:val="22"/>
          <w:lang w:eastAsia="ko-KR"/>
        </w:rPr>
        <w:drawing>
          <wp:inline distT="0" distB="0" distL="0" distR="0" wp14:anchorId="4E87E92C" wp14:editId="4F090943">
            <wp:extent cx="5372100" cy="2471299"/>
            <wp:effectExtent l="0" t="0" r="0" b="5715"/>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7564" cy="2487613"/>
                    </a:xfrm>
                    <a:prstGeom prst="rect">
                      <a:avLst/>
                    </a:prstGeom>
                    <a:noFill/>
                  </pic:spPr>
                </pic:pic>
              </a:graphicData>
            </a:graphic>
          </wp:inline>
        </w:drawing>
      </w:r>
    </w:p>
    <w:p w14:paraId="1B7F4681" w14:textId="77777777" w:rsidR="00400064" w:rsidRDefault="00400064" w:rsidP="00400064">
      <w:pPr>
        <w:jc w:val="center"/>
        <w:rPr>
          <w:lang w:eastAsia="ko-KR"/>
        </w:rPr>
      </w:pPr>
      <w:r>
        <w:rPr>
          <w:rFonts w:hint="eastAsia"/>
          <w:lang w:eastAsia="ko-KR"/>
        </w:rPr>
        <w:t>F</w:t>
      </w:r>
      <w:r>
        <w:rPr>
          <w:lang w:eastAsia="ko-KR"/>
        </w:rPr>
        <w:t>igure 3. Example of the enhanced display of a local region</w:t>
      </w:r>
    </w:p>
    <w:p w14:paraId="7CC08732" w14:textId="77777777" w:rsidR="00400064" w:rsidRDefault="00400064" w:rsidP="00400064">
      <w:pPr>
        <w:jc w:val="center"/>
        <w:rPr>
          <w:lang w:eastAsia="ko-KR"/>
        </w:rPr>
      </w:pPr>
    </w:p>
    <w:p w14:paraId="010F7C2F" w14:textId="77777777" w:rsidR="00400064" w:rsidRDefault="00400064" w:rsidP="00400064">
      <w:pPr>
        <w:rPr>
          <w:rFonts w:eastAsia="Malgun Gothic"/>
          <w:szCs w:val="22"/>
          <w:lang w:eastAsia="ko-KR"/>
        </w:rPr>
      </w:pPr>
      <w:r>
        <w:rPr>
          <w:rFonts w:eastAsia="Malgun Gothic"/>
          <w:szCs w:val="22"/>
          <w:lang w:eastAsia="ko-KR"/>
        </w:rPr>
        <w:t>As a possible technical implementation in VVC, each rectangular region of the main video corresponding to an input video may be encoded as a VVC sub-picture (or motion constrained tile set). In this case, the coded bitstream of the main video may consist of multiple sub-pictures. The sub-bitstream corresponding to a sub-picture is extractible from the main bitstream and independently decodable. Each sub-bitstream may be composed of one or more layers with different qualities, or may be referenced by another sub-bitstream including a sub-picture layer with a higher resolution. Fig. 4 illustrates a systematic design of such case, with sub-pictures and multi-layers.</w:t>
      </w:r>
    </w:p>
    <w:p w14:paraId="4A1BC3A8" w14:textId="77777777" w:rsidR="00400064" w:rsidRDefault="00400064" w:rsidP="00400064">
      <w:pPr>
        <w:rPr>
          <w:rFonts w:eastAsia="Malgun Gothic"/>
          <w:szCs w:val="22"/>
          <w:lang w:eastAsia="ko-KR"/>
        </w:rPr>
      </w:pPr>
    </w:p>
    <w:p w14:paraId="262DE0CC" w14:textId="77777777" w:rsidR="00400064" w:rsidRDefault="00400064" w:rsidP="00400064">
      <w:pPr>
        <w:jc w:val="center"/>
        <w:rPr>
          <w:rFonts w:eastAsia="Malgun Gothic"/>
          <w:szCs w:val="22"/>
          <w:lang w:eastAsia="ko-KR"/>
        </w:rPr>
      </w:pPr>
      <w:r>
        <w:rPr>
          <w:rFonts w:eastAsia="Malgun Gothic"/>
          <w:noProof/>
          <w:szCs w:val="22"/>
          <w:lang w:eastAsia="ko-KR"/>
        </w:rPr>
        <w:lastRenderedPageBreak/>
        <w:drawing>
          <wp:inline distT="0" distB="0" distL="0" distR="0" wp14:anchorId="28B525BC" wp14:editId="48756155">
            <wp:extent cx="3028950" cy="2904660"/>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54854" cy="2929501"/>
                    </a:xfrm>
                    <a:prstGeom prst="rect">
                      <a:avLst/>
                    </a:prstGeom>
                    <a:noFill/>
                  </pic:spPr>
                </pic:pic>
              </a:graphicData>
            </a:graphic>
          </wp:inline>
        </w:drawing>
      </w:r>
    </w:p>
    <w:p w14:paraId="20A5547E" w14:textId="4915AC1B" w:rsidR="005E5185" w:rsidRPr="00EF1CB2" w:rsidRDefault="00400064" w:rsidP="00400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76" w:lineRule="auto"/>
        <w:jc w:val="center"/>
        <w:textAlignment w:val="auto"/>
        <w:rPr>
          <w:noProof/>
          <w:lang w:val="en-CA" w:eastAsia="ko-KR"/>
        </w:rPr>
      </w:pPr>
      <w:r>
        <w:rPr>
          <w:rFonts w:hint="eastAsia"/>
          <w:lang w:eastAsia="ko-KR"/>
        </w:rPr>
        <w:t>F</w:t>
      </w:r>
      <w:r>
        <w:rPr>
          <w:lang w:eastAsia="ko-KR"/>
        </w:rPr>
        <w:t>igure 4. Example of video composition with multi-layered sub-pictures.</w:t>
      </w:r>
    </w:p>
    <w:p w14:paraId="1224DEC4" w14:textId="10B0ADB8" w:rsidR="00E823E3" w:rsidRDefault="00400064" w:rsidP="00E823E3">
      <w:pPr>
        <w:pStyle w:val="1"/>
        <w:rPr>
          <w:lang w:val="en-CA"/>
        </w:rPr>
      </w:pPr>
      <w:r>
        <w:t>Use cases – 2: Customized layout of played video</w:t>
      </w:r>
    </w:p>
    <w:p w14:paraId="200B58ED" w14:textId="77777777" w:rsidR="00400064" w:rsidRPr="0043506C" w:rsidRDefault="00400064" w:rsidP="00400064">
      <w:pPr>
        <w:rPr>
          <w:rFonts w:eastAsia="Malgun Gothic"/>
          <w:szCs w:val="22"/>
          <w:lang w:eastAsia="ko-KR"/>
        </w:rPr>
      </w:pPr>
      <w:r w:rsidRPr="00F910FD">
        <w:rPr>
          <w:rFonts w:eastAsia="Malgun Gothic" w:hint="eastAsia"/>
          <w:szCs w:val="22"/>
          <w:lang w:eastAsia="ko-KR"/>
        </w:rPr>
        <w:t>A</w:t>
      </w:r>
      <w:r>
        <w:rPr>
          <w:szCs w:val="22"/>
        </w:rPr>
        <w:t xml:space="preserve"> number of players are playing simultaneously in a collaborative and interactive game. At the same time, several audiences are following the game in real-time. Each observer </w:t>
      </w:r>
      <w:r>
        <w:rPr>
          <w:rFonts w:eastAsia="Malgun Gothic"/>
          <w:szCs w:val="22"/>
          <w:lang w:eastAsia="ko-KR"/>
        </w:rPr>
        <w:t>may want to</w:t>
      </w:r>
      <w:r w:rsidRPr="00F910FD">
        <w:rPr>
          <w:rFonts w:eastAsia="Malgun Gothic" w:hint="eastAsia"/>
          <w:szCs w:val="22"/>
          <w:lang w:eastAsia="ko-KR"/>
        </w:rPr>
        <w:t xml:space="preserve"> watch a combination of views from their favorable players, observer views, and/or physical camera views according to their preference</w:t>
      </w:r>
      <w:r>
        <w:rPr>
          <w:rFonts w:eastAsia="Malgun Gothic"/>
          <w:szCs w:val="22"/>
          <w:lang w:eastAsia="ko-KR"/>
        </w:rPr>
        <w:t xml:space="preserve"> [7]</w:t>
      </w:r>
      <w:r w:rsidRPr="00F910FD">
        <w:rPr>
          <w:rFonts w:eastAsia="Malgun Gothic" w:hint="eastAsia"/>
          <w:szCs w:val="22"/>
          <w:lang w:eastAsia="ko-KR"/>
        </w:rPr>
        <w:t>.</w:t>
      </w:r>
      <w:r>
        <w:rPr>
          <w:rFonts w:eastAsia="Malgun Gothic"/>
          <w:szCs w:val="22"/>
          <w:lang w:eastAsia="ko-KR"/>
        </w:rPr>
        <w:t xml:space="preserve"> For this use case, a server may generate transmit all interesting layouts of multiple input videos depending on user’s preference or director’s intention. The layout information is delivered as metadata. Once each audience chose one of them by preference, or additionally customized it due to its preference, each local region of the decoded picture would be relocated in the displayed picture depending to the selected layout information. After decoding and reorganizing the main video and one or more enhanced videos, the customized video would be created in cloud. Such a reorganization process for the customization of video may be processed in a cloud server with network-based media processing (NBMP [8]), and the resulting combined video is streamed to a client. The layout information can be generated by a user and can be shared with other users to enjoy the same experience, as well.</w:t>
      </w:r>
    </w:p>
    <w:p w14:paraId="621B4D6C" w14:textId="5ACEAED8" w:rsidR="00767E0E" w:rsidRDefault="00400064" w:rsidP="00767E0E">
      <w:pPr>
        <w:pStyle w:val="1"/>
        <w:rPr>
          <w:lang w:val="en-CA"/>
        </w:rPr>
      </w:pPr>
      <w:r>
        <w:t>Suggestions</w:t>
      </w:r>
    </w:p>
    <w:p w14:paraId="71A05E37" w14:textId="77777777" w:rsidR="004A3F71" w:rsidRDefault="004A3F71" w:rsidP="004A3F71">
      <w:pPr>
        <w:rPr>
          <w:lang w:eastAsia="ko-KR"/>
        </w:rPr>
      </w:pPr>
      <w:r>
        <w:rPr>
          <w:rFonts w:hint="eastAsia"/>
          <w:lang w:eastAsia="ko-KR"/>
        </w:rPr>
        <w:t>W</w:t>
      </w:r>
      <w:r>
        <w:rPr>
          <w:lang w:eastAsia="ko-KR"/>
        </w:rPr>
        <w:t>e suggest AHG to hold a technical discussion on the useful technologies for the proposed promising use cases. As a starting point, the following study items are proposed.</w:t>
      </w:r>
    </w:p>
    <w:p w14:paraId="304B5619" w14:textId="77777777" w:rsidR="004A3F71" w:rsidRDefault="004A3F71" w:rsidP="004A3F71">
      <w:pPr>
        <w:rPr>
          <w:lang w:eastAsia="ko-KR"/>
        </w:rPr>
      </w:pPr>
      <w:r>
        <w:rPr>
          <w:lang w:eastAsia="ko-KR"/>
        </w:rPr>
        <w:t xml:space="preserve"> </w:t>
      </w:r>
    </w:p>
    <w:p w14:paraId="5532C922" w14:textId="77777777" w:rsidR="004A3F71" w:rsidRDefault="004A3F71" w:rsidP="004A3F71">
      <w:pPr>
        <w:rPr>
          <w:lang w:eastAsia="ko-KR"/>
        </w:rPr>
      </w:pPr>
      <w:r>
        <w:rPr>
          <w:rFonts w:hint="eastAsia"/>
          <w:lang w:eastAsia="ko-KR"/>
        </w:rPr>
        <w:t>F</w:t>
      </w:r>
      <w:r>
        <w:rPr>
          <w:lang w:eastAsia="ko-KR"/>
        </w:rPr>
        <w:t>or the VVC standard:</w:t>
      </w:r>
    </w:p>
    <w:p w14:paraId="185B0534" w14:textId="77777777" w:rsidR="004A3F71" w:rsidRDefault="004A3F71" w:rsidP="004A3F71">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Scalability modalities for multiple spatial rectangular areas (e.g. sub-picture) of a coded picture, wherein the scalable layout of each rectangular area can be different from area to area.</w:t>
      </w:r>
    </w:p>
    <w:p w14:paraId="76E36C49" w14:textId="77777777" w:rsidR="004A3F71" w:rsidRDefault="004A3F71" w:rsidP="004A3F71">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The capability of the compressed domain assembly of scalably coded pictures into a single conformant coded video bitstream.</w:t>
      </w:r>
    </w:p>
    <w:p w14:paraId="0DBE28E7" w14:textId="77777777" w:rsidR="004A3F71" w:rsidRPr="0043506C" w:rsidRDefault="004A3F71" w:rsidP="004A3F71">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w:t>
      </w:r>
      <w:r w:rsidRPr="0043506C">
        <w:rPr>
          <w:lang w:eastAsia="ko-KR"/>
        </w:rPr>
        <w:t xml:space="preserve">bitstream extraction </w:t>
      </w:r>
      <w:r>
        <w:rPr>
          <w:lang w:eastAsia="ko-KR"/>
        </w:rPr>
        <w:t>capability</w:t>
      </w:r>
      <w:r w:rsidRPr="0043506C">
        <w:rPr>
          <w:lang w:eastAsia="ko-KR"/>
        </w:rPr>
        <w:t xml:space="preserve"> of scalably coded spatial areas of a coded picture into conformant scalably coded bitstreams.</w:t>
      </w:r>
    </w:p>
    <w:p w14:paraId="5333ED79" w14:textId="77777777" w:rsidR="004A3F71" w:rsidRPr="00A73D87" w:rsidRDefault="004A3F71" w:rsidP="004A3F71">
      <w:pPr>
        <w:rPr>
          <w:lang w:eastAsia="ko-KR"/>
        </w:rPr>
      </w:pPr>
    </w:p>
    <w:p w14:paraId="0A2A26B5" w14:textId="77777777" w:rsidR="004A3F71" w:rsidRDefault="004A3F71" w:rsidP="004A3F71">
      <w:pPr>
        <w:rPr>
          <w:lang w:eastAsia="ko-KR"/>
        </w:rPr>
      </w:pPr>
      <w:r>
        <w:rPr>
          <w:rFonts w:hint="eastAsia"/>
          <w:lang w:eastAsia="ko-KR"/>
        </w:rPr>
        <w:t>F</w:t>
      </w:r>
      <w:r>
        <w:rPr>
          <w:lang w:eastAsia="ko-KR"/>
        </w:rPr>
        <w:t>or the VVC system support:</w:t>
      </w:r>
    </w:p>
    <w:p w14:paraId="0E1BA8E0" w14:textId="77777777" w:rsidR="004A3F71" w:rsidRDefault="004A3F71" w:rsidP="004A3F71">
      <w:pPr>
        <w:pStyle w:val="aa"/>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A container formation for VVC bitstream to support a mechanism to contain metadata, carrying the layout information for reconstruction of the output video sequence from one or more coded video sequences.</w:t>
      </w:r>
    </w:p>
    <w:p w14:paraId="562A58EA" w14:textId="77777777" w:rsidR="004A3F71" w:rsidRDefault="004A3F71" w:rsidP="004A3F71">
      <w:pPr>
        <w:pStyle w:val="aa"/>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lastRenderedPageBreak/>
        <w:t>The capability of updating the layout information in real-time, as one of video sequences may disappear or new game players may join the game.</w:t>
      </w:r>
    </w:p>
    <w:p w14:paraId="5B0440D5" w14:textId="31A1E40C" w:rsidR="00767E0E" w:rsidRPr="00DE0F0E" w:rsidRDefault="004A3F71" w:rsidP="004A3F71">
      <w:pPr>
        <w:ind w:left="3"/>
        <w:rPr>
          <w:noProof/>
          <w:lang w:val="en-CA" w:eastAsia="ja-JP"/>
        </w:rPr>
      </w:pPr>
      <w:r>
        <w:rPr>
          <w:lang w:eastAsia="ko-KR"/>
        </w:rPr>
        <w:t>The capability of delivering the layout information separately from the VVC bitstream along with referencing data to tie the layout information to video sequences in VVC bitstream.</w:t>
      </w: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32EAF635" w14:textId="4A72D3B2" w:rsidR="007F1F8B" w:rsidRDefault="00C52925" w:rsidP="009234A5">
      <w:pPr>
        <w:rPr>
          <w:szCs w:val="22"/>
          <w:lang w:val="en-CA"/>
        </w:rPr>
      </w:pPr>
      <w:r>
        <w:rPr>
          <w:b/>
          <w:szCs w:val="22"/>
          <w:lang w:val="en-CA"/>
        </w:rPr>
        <w:t>Tencent</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95081FC" w14:textId="77777777" w:rsidR="00BB7C61" w:rsidRDefault="00BB7C61" w:rsidP="00BB7C61">
      <w:pPr>
        <w:pStyle w:val="1"/>
        <w:ind w:left="432" w:hanging="432"/>
        <w:rPr>
          <w:lang w:val="en-CA" w:eastAsia="ko-KR"/>
        </w:rPr>
      </w:pPr>
      <w:r>
        <w:rPr>
          <w:rFonts w:hint="eastAsia"/>
          <w:lang w:val="en-CA" w:eastAsia="ko-KR"/>
        </w:rPr>
        <w:t>References</w:t>
      </w:r>
    </w:p>
    <w:p w14:paraId="564FA2F8" w14:textId="102953C2" w:rsidR="00A66564" w:rsidRDefault="00BB7C61" w:rsidP="00A66564">
      <w:pPr>
        <w:jc w:val="left"/>
        <w:rPr>
          <w:rStyle w:val="a6"/>
        </w:rPr>
      </w:pPr>
      <w:r>
        <w:rPr>
          <w:rFonts w:hint="eastAsia"/>
          <w:szCs w:val="22"/>
          <w:lang w:val="en-CA" w:eastAsia="ko-KR"/>
        </w:rPr>
        <w:t>[1]</w:t>
      </w:r>
      <w:r w:rsidR="00A66564">
        <w:rPr>
          <w:lang w:eastAsia="ko-KR"/>
        </w:rPr>
        <w:t xml:space="preserve"> </w:t>
      </w:r>
      <w:r w:rsidR="00A66564" w:rsidRPr="00E1322E">
        <w:t>https://start.qq.com/</w:t>
      </w:r>
    </w:p>
    <w:p w14:paraId="482BED25" w14:textId="77777777" w:rsidR="00A66564" w:rsidRDefault="00A66564" w:rsidP="00A66564">
      <w:pPr>
        <w:jc w:val="left"/>
        <w:rPr>
          <w:rStyle w:val="a6"/>
        </w:rPr>
      </w:pPr>
      <w:r>
        <w:rPr>
          <w:rFonts w:hint="eastAsia"/>
          <w:lang w:eastAsia="ko-KR"/>
        </w:rPr>
        <w:t>[</w:t>
      </w:r>
      <w:r>
        <w:rPr>
          <w:lang w:eastAsia="ko-KR"/>
        </w:rPr>
        <w:t xml:space="preserve">2] </w:t>
      </w:r>
      <w:r w:rsidRPr="00862185">
        <w:t>https://www.inverse.com/article/54194-google-stadia-price-launch-date-features-games-hints</w:t>
      </w:r>
    </w:p>
    <w:p w14:paraId="5835713E" w14:textId="77777777" w:rsidR="00A66564" w:rsidRDefault="00A66564" w:rsidP="00A66564">
      <w:pPr>
        <w:jc w:val="left"/>
        <w:rPr>
          <w:rStyle w:val="a6"/>
        </w:rPr>
      </w:pPr>
      <w:r>
        <w:rPr>
          <w:rFonts w:hint="eastAsia"/>
          <w:lang w:eastAsia="ko-KR"/>
        </w:rPr>
        <w:t>[</w:t>
      </w:r>
      <w:r>
        <w:rPr>
          <w:lang w:eastAsia="ko-KR"/>
        </w:rPr>
        <w:t xml:space="preserve">3] </w:t>
      </w:r>
      <w:r w:rsidRPr="00E1322E">
        <w:rPr>
          <w:rStyle w:val="a6"/>
          <w:color w:val="000000" w:themeColor="text1"/>
          <w:lang w:eastAsia="ko-KR"/>
        </w:rPr>
        <w:t>https://news.xbox.com/en-us/2019/03/12/project-xcloud-choice-for-how-and-when-you-play/</w:t>
      </w:r>
    </w:p>
    <w:p w14:paraId="15463855" w14:textId="77777777" w:rsidR="00A66564" w:rsidRDefault="00A66564" w:rsidP="00A66564">
      <w:pPr>
        <w:jc w:val="left"/>
        <w:rPr>
          <w:lang w:eastAsia="ko-KR"/>
        </w:rPr>
      </w:pPr>
      <w:r>
        <w:rPr>
          <w:lang w:eastAsia="ko-KR"/>
        </w:rPr>
        <w:t xml:space="preserve">[4] </w:t>
      </w:r>
      <w:r w:rsidRPr="00232F11">
        <w:t>https://www.reuters.com/article/us-videogames-outlook/global-esports-revenues-to-top-1-billion-in-2019-report-idUSKCN1Q11XY</w:t>
      </w:r>
      <w:r>
        <w:t>.</w:t>
      </w:r>
    </w:p>
    <w:p w14:paraId="41EBE26E" w14:textId="77777777" w:rsidR="00A66564" w:rsidRDefault="00A66564" w:rsidP="00A66564">
      <w:pPr>
        <w:jc w:val="left"/>
        <w:rPr>
          <w:lang w:eastAsia="ko-KR"/>
        </w:rPr>
      </w:pPr>
      <w:r>
        <w:rPr>
          <w:lang w:eastAsia="ko-KR"/>
        </w:rPr>
        <w:t>[5] G. J. Sullivan, J.-R. Ohm, “</w:t>
      </w:r>
      <w:r w:rsidRPr="00BF017C">
        <w:rPr>
          <w:lang w:eastAsia="ko-KR"/>
        </w:rPr>
        <w:t>Meeting Report of the 13th JVET Meeting</w:t>
      </w:r>
      <w:r>
        <w:rPr>
          <w:lang w:eastAsia="ko-KR"/>
        </w:rPr>
        <w:t xml:space="preserve">,” </w:t>
      </w:r>
      <w:r w:rsidRPr="00FE6C01">
        <w:rPr>
          <w:lang w:eastAsia="ko-KR"/>
        </w:rPr>
        <w:t>JVET-M1000</w:t>
      </w:r>
      <w:r>
        <w:rPr>
          <w:lang w:eastAsia="ko-KR"/>
        </w:rPr>
        <w:t>.</w:t>
      </w:r>
    </w:p>
    <w:p w14:paraId="115A6FBA" w14:textId="77777777" w:rsidR="00A66564" w:rsidRPr="00D25C97" w:rsidRDefault="00A66564" w:rsidP="00A66564">
      <w:pPr>
        <w:jc w:val="left"/>
        <w:rPr>
          <w:lang w:eastAsia="ko-KR"/>
        </w:rPr>
      </w:pPr>
      <w:r>
        <w:rPr>
          <w:rFonts w:hint="eastAsia"/>
          <w:lang w:eastAsia="ko-KR"/>
        </w:rPr>
        <w:t>[</w:t>
      </w:r>
      <w:r>
        <w:rPr>
          <w:lang w:eastAsia="ko-KR"/>
        </w:rPr>
        <w:t xml:space="preserve">6] </w:t>
      </w:r>
      <w:r w:rsidRPr="005B0B46">
        <w:rPr>
          <w:lang w:eastAsia="ko-KR"/>
        </w:rPr>
        <w:t>https://www.datavideo.com/article/The+Right+Switcher+for+the+Esport+Industry</w:t>
      </w:r>
    </w:p>
    <w:p w14:paraId="557CFD46" w14:textId="77777777" w:rsidR="00A66564" w:rsidRPr="0043506C" w:rsidRDefault="00A66564" w:rsidP="00A66564">
      <w:pPr>
        <w:jc w:val="left"/>
        <w:rPr>
          <w:lang w:eastAsia="ko-KR"/>
        </w:rPr>
      </w:pPr>
      <w:r w:rsidRPr="0043506C">
        <w:rPr>
          <w:rFonts w:hint="eastAsia"/>
          <w:lang w:eastAsia="ko-KR"/>
        </w:rPr>
        <w:t>[</w:t>
      </w:r>
      <w:r w:rsidRPr="0043506C">
        <w:rPr>
          <w:lang w:eastAsia="ko-KR"/>
        </w:rPr>
        <w:t xml:space="preserve">7] </w:t>
      </w:r>
      <w:r>
        <w:rPr>
          <w:lang w:eastAsia="ko-KR"/>
        </w:rPr>
        <w:t>P.</w:t>
      </w:r>
      <w:r w:rsidRPr="000E198C">
        <w:rPr>
          <w:lang w:eastAsia="ko-KR"/>
        </w:rPr>
        <w:t xml:space="preserve"> Kolan</w:t>
      </w:r>
      <w:r>
        <w:rPr>
          <w:lang w:eastAsia="ko-KR"/>
        </w:rPr>
        <w:t xml:space="preserve">, </w:t>
      </w:r>
      <w:r w:rsidRPr="000E198C">
        <w:rPr>
          <w:i/>
          <w:lang w:eastAsia="ko-KR"/>
        </w:rPr>
        <w:t>et al</w:t>
      </w:r>
      <w:r>
        <w:rPr>
          <w:lang w:eastAsia="ko-KR"/>
        </w:rPr>
        <w:t>,</w:t>
      </w:r>
      <w:r w:rsidRPr="000E198C">
        <w:rPr>
          <w:lang w:eastAsia="ko-KR"/>
        </w:rPr>
        <w:t xml:space="preserve"> </w:t>
      </w:r>
      <w:r>
        <w:rPr>
          <w:lang w:eastAsia="ko-KR"/>
        </w:rPr>
        <w:t>“</w:t>
      </w:r>
      <w:r w:rsidRPr="0043506C">
        <w:rPr>
          <w:rFonts w:hint="eastAsia"/>
        </w:rPr>
        <w:t>Streaming</w:t>
      </w:r>
      <w:r w:rsidRPr="0043506C">
        <w:rPr>
          <w:rFonts w:eastAsia="Malgun Gothic" w:hint="eastAsia"/>
          <w:lang w:eastAsia="ko-KR"/>
        </w:rPr>
        <w:t xml:space="preserve"> </w:t>
      </w:r>
      <w:r w:rsidRPr="0043506C">
        <w:t>E-Sports</w:t>
      </w:r>
      <w:r w:rsidRPr="0043506C">
        <w:rPr>
          <w:rFonts w:eastAsia="Malgun Gothic" w:hint="eastAsia"/>
          <w:lang w:eastAsia="ko-KR"/>
        </w:rPr>
        <w:t xml:space="preserve"> Event</w:t>
      </w:r>
      <w:r>
        <w:t>,” MPEG M</w:t>
      </w:r>
      <w:r w:rsidRPr="0043506C">
        <w:t xml:space="preserve">46551 </w:t>
      </w:r>
    </w:p>
    <w:p w14:paraId="370D43F1" w14:textId="77777777" w:rsidR="00A66564" w:rsidRPr="003864CF" w:rsidRDefault="00A66564" w:rsidP="00A66564">
      <w:pPr>
        <w:jc w:val="left"/>
      </w:pPr>
      <w:r w:rsidRPr="0043506C">
        <w:rPr>
          <w:rFonts w:eastAsia="Malgun Gothic"/>
          <w:lang w:eastAsia="ko-KR"/>
        </w:rPr>
        <w:t xml:space="preserve">[8] </w:t>
      </w:r>
      <w:r>
        <w:t xml:space="preserve">ISO 23090-8 CD, “Coded representation of immersive media (MPEG-I) — Part 8: Network Based Media Processing”, WG11 </w:t>
      </w:r>
      <w:hyperlink r:id="rId13" w:history="1">
        <w:r>
          <w:rPr>
            <w:rStyle w:val="a6"/>
            <w:rFonts w:ascii="Arial" w:hAnsi="Arial" w:cs="Arial"/>
            <w:sz w:val="20"/>
            <w:shd w:val="clear" w:color="auto" w:fill="FFFFFF"/>
          </w:rPr>
          <w:t>N18236</w:t>
        </w:r>
      </w:hyperlink>
    </w:p>
    <w:p w14:paraId="037136D0" w14:textId="32AA9CD7" w:rsidR="00BB7C61" w:rsidRPr="00BB7C61" w:rsidRDefault="00BB7C61" w:rsidP="009234A5">
      <w:pPr>
        <w:rPr>
          <w:szCs w:val="22"/>
          <w:lang w:val="en-CA"/>
        </w:rPr>
      </w:pPr>
    </w:p>
    <w:sectPr w:rsidR="00BB7C61" w:rsidRPr="00BB7C61" w:rsidSect="00A01439">
      <w:footerReference w:type="default" r:id="rId1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C746A5" w14:textId="77777777" w:rsidR="00F67231" w:rsidRDefault="00F67231">
      <w:r>
        <w:separator/>
      </w:r>
    </w:p>
  </w:endnote>
  <w:endnote w:type="continuationSeparator" w:id="0">
    <w:p w14:paraId="775F54F6" w14:textId="77777777" w:rsidR="00F67231" w:rsidRDefault="00F672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BA13A34" w:rsidR="00E823E3" w:rsidRPr="00C00DDE" w:rsidRDefault="00E823E3"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8C5EF8">
      <w:rPr>
        <w:rStyle w:val="a5"/>
        <w:noProof/>
      </w:rPr>
      <w:t>2019-06-24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70A5AE" w14:textId="77777777" w:rsidR="00F67231" w:rsidRDefault="00F67231">
      <w:r>
        <w:separator/>
      </w:r>
    </w:p>
  </w:footnote>
  <w:footnote w:type="continuationSeparator" w:id="0">
    <w:p w14:paraId="417C8849" w14:textId="77777777" w:rsidR="00F67231" w:rsidRDefault="00F672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71D3213"/>
    <w:multiLevelType w:val="hybridMultilevel"/>
    <w:tmpl w:val="D47E94E4"/>
    <w:lvl w:ilvl="0" w:tplc="04940D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372A0023"/>
    <w:multiLevelType w:val="hybridMultilevel"/>
    <w:tmpl w:val="23CCC09C"/>
    <w:lvl w:ilvl="0" w:tplc="17F6B60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2361D2A"/>
    <w:multiLevelType w:val="hybridMultilevel"/>
    <w:tmpl w:val="D47E94E4"/>
    <w:lvl w:ilvl="0" w:tplc="04940D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9"/>
  </w:num>
  <w:num w:numId="5">
    <w:abstractNumId w:val="10"/>
  </w:num>
  <w:num w:numId="6">
    <w:abstractNumId w:val="4"/>
  </w:num>
  <w:num w:numId="7">
    <w:abstractNumId w:val="7"/>
  </w:num>
  <w:num w:numId="8">
    <w:abstractNumId w:val="4"/>
  </w:num>
  <w:num w:numId="9">
    <w:abstractNumId w:val="1"/>
  </w:num>
  <w:num w:numId="10">
    <w:abstractNumId w:val="3"/>
  </w:num>
  <w:num w:numId="11">
    <w:abstractNumId w:val="2"/>
  </w:num>
  <w:num w:numId="12">
    <w:abstractNumId w:val="6"/>
  </w:num>
  <w:num w:numId="13">
    <w:abstractNumId w:val="8"/>
  </w:num>
  <w:num w:numId="14">
    <w:abstractNumId w:val="5"/>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B57"/>
    <w:rsid w:val="00007DFB"/>
    <w:rsid w:val="000115E2"/>
    <w:rsid w:val="00011DF6"/>
    <w:rsid w:val="00014816"/>
    <w:rsid w:val="00014D40"/>
    <w:rsid w:val="000250D9"/>
    <w:rsid w:val="000308A3"/>
    <w:rsid w:val="000458BC"/>
    <w:rsid w:val="00045C41"/>
    <w:rsid w:val="00046C03"/>
    <w:rsid w:val="0005257B"/>
    <w:rsid w:val="00065039"/>
    <w:rsid w:val="00067CFA"/>
    <w:rsid w:val="0007614F"/>
    <w:rsid w:val="00081398"/>
    <w:rsid w:val="00093D69"/>
    <w:rsid w:val="00094479"/>
    <w:rsid w:val="000962AC"/>
    <w:rsid w:val="000B0C0F"/>
    <w:rsid w:val="000B1AE6"/>
    <w:rsid w:val="000B1C6B"/>
    <w:rsid w:val="000B4FF9"/>
    <w:rsid w:val="000C09AC"/>
    <w:rsid w:val="000E00F3"/>
    <w:rsid w:val="000E15A0"/>
    <w:rsid w:val="000E4A48"/>
    <w:rsid w:val="000F158C"/>
    <w:rsid w:val="000F33E8"/>
    <w:rsid w:val="00102F3D"/>
    <w:rsid w:val="00124E38"/>
    <w:rsid w:val="0012580B"/>
    <w:rsid w:val="00131F90"/>
    <w:rsid w:val="00132E5E"/>
    <w:rsid w:val="0013458C"/>
    <w:rsid w:val="0013526E"/>
    <w:rsid w:val="00146152"/>
    <w:rsid w:val="0015450D"/>
    <w:rsid w:val="00155526"/>
    <w:rsid w:val="00171371"/>
    <w:rsid w:val="00175A24"/>
    <w:rsid w:val="00186CC3"/>
    <w:rsid w:val="00187E58"/>
    <w:rsid w:val="001A297E"/>
    <w:rsid w:val="001A368E"/>
    <w:rsid w:val="001A6393"/>
    <w:rsid w:val="001A6845"/>
    <w:rsid w:val="001A7329"/>
    <w:rsid w:val="001A792F"/>
    <w:rsid w:val="001B390F"/>
    <w:rsid w:val="001B4E28"/>
    <w:rsid w:val="001C3525"/>
    <w:rsid w:val="001C3AFB"/>
    <w:rsid w:val="001D0A06"/>
    <w:rsid w:val="001D1BD2"/>
    <w:rsid w:val="001E0248"/>
    <w:rsid w:val="001E02BE"/>
    <w:rsid w:val="001E3B37"/>
    <w:rsid w:val="001E79B3"/>
    <w:rsid w:val="001F2594"/>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F06"/>
    <w:rsid w:val="00275BCF"/>
    <w:rsid w:val="002879AB"/>
    <w:rsid w:val="00291E36"/>
    <w:rsid w:val="00292257"/>
    <w:rsid w:val="0029748D"/>
    <w:rsid w:val="002A54E0"/>
    <w:rsid w:val="002B1595"/>
    <w:rsid w:val="002B191D"/>
    <w:rsid w:val="002B2E83"/>
    <w:rsid w:val="002D0AF6"/>
    <w:rsid w:val="002D55A8"/>
    <w:rsid w:val="002F164D"/>
    <w:rsid w:val="003021BC"/>
    <w:rsid w:val="00306206"/>
    <w:rsid w:val="00317D85"/>
    <w:rsid w:val="00327C56"/>
    <w:rsid w:val="003315A1"/>
    <w:rsid w:val="0033360D"/>
    <w:rsid w:val="00334EF7"/>
    <w:rsid w:val="003373EC"/>
    <w:rsid w:val="0034111A"/>
    <w:rsid w:val="00342FF4"/>
    <w:rsid w:val="00344E5A"/>
    <w:rsid w:val="00346148"/>
    <w:rsid w:val="00347C88"/>
    <w:rsid w:val="003669EA"/>
    <w:rsid w:val="00370662"/>
    <w:rsid w:val="003706CC"/>
    <w:rsid w:val="00377710"/>
    <w:rsid w:val="0039230F"/>
    <w:rsid w:val="003A2D8E"/>
    <w:rsid w:val="003A7CE6"/>
    <w:rsid w:val="003A7F2D"/>
    <w:rsid w:val="003C20E4"/>
    <w:rsid w:val="003C7EFB"/>
    <w:rsid w:val="003D6342"/>
    <w:rsid w:val="003E5D35"/>
    <w:rsid w:val="003E6F90"/>
    <w:rsid w:val="003E73ED"/>
    <w:rsid w:val="003F5D0F"/>
    <w:rsid w:val="00400064"/>
    <w:rsid w:val="00400F28"/>
    <w:rsid w:val="00407F08"/>
    <w:rsid w:val="00414101"/>
    <w:rsid w:val="00420859"/>
    <w:rsid w:val="004219CF"/>
    <w:rsid w:val="004234F0"/>
    <w:rsid w:val="00433DDB"/>
    <w:rsid w:val="00435A29"/>
    <w:rsid w:val="00437619"/>
    <w:rsid w:val="00447F4D"/>
    <w:rsid w:val="004520D7"/>
    <w:rsid w:val="00465A1E"/>
    <w:rsid w:val="0047083D"/>
    <w:rsid w:val="0049445A"/>
    <w:rsid w:val="004A2A63"/>
    <w:rsid w:val="004A3F71"/>
    <w:rsid w:val="004A448F"/>
    <w:rsid w:val="004A4D22"/>
    <w:rsid w:val="004A7215"/>
    <w:rsid w:val="004B210C"/>
    <w:rsid w:val="004D405F"/>
    <w:rsid w:val="004E4F4F"/>
    <w:rsid w:val="004E6789"/>
    <w:rsid w:val="004F61E3"/>
    <w:rsid w:val="00502E10"/>
    <w:rsid w:val="0051015C"/>
    <w:rsid w:val="00516CF1"/>
    <w:rsid w:val="00517314"/>
    <w:rsid w:val="00531AE9"/>
    <w:rsid w:val="00536188"/>
    <w:rsid w:val="00550A66"/>
    <w:rsid w:val="0055158E"/>
    <w:rsid w:val="005574FC"/>
    <w:rsid w:val="00567EC7"/>
    <w:rsid w:val="00570013"/>
    <w:rsid w:val="00573DF4"/>
    <w:rsid w:val="005753EC"/>
    <w:rsid w:val="005801A2"/>
    <w:rsid w:val="00591753"/>
    <w:rsid w:val="005952A5"/>
    <w:rsid w:val="005A33A1"/>
    <w:rsid w:val="005B217D"/>
    <w:rsid w:val="005C385F"/>
    <w:rsid w:val="005D2287"/>
    <w:rsid w:val="005D5E6F"/>
    <w:rsid w:val="005D6C13"/>
    <w:rsid w:val="005E1AC6"/>
    <w:rsid w:val="005E3F2B"/>
    <w:rsid w:val="005E5185"/>
    <w:rsid w:val="005F6F1B"/>
    <w:rsid w:val="00611AF0"/>
    <w:rsid w:val="00611DD7"/>
    <w:rsid w:val="00615995"/>
    <w:rsid w:val="00616155"/>
    <w:rsid w:val="00624A29"/>
    <w:rsid w:val="00624B33"/>
    <w:rsid w:val="0063041A"/>
    <w:rsid w:val="006304FC"/>
    <w:rsid w:val="00630AA2"/>
    <w:rsid w:val="00646707"/>
    <w:rsid w:val="00652116"/>
    <w:rsid w:val="00655B82"/>
    <w:rsid w:val="00657F7E"/>
    <w:rsid w:val="00662E58"/>
    <w:rsid w:val="006637F2"/>
    <w:rsid w:val="006642A5"/>
    <w:rsid w:val="00664DCF"/>
    <w:rsid w:val="00677403"/>
    <w:rsid w:val="00681825"/>
    <w:rsid w:val="0068239A"/>
    <w:rsid w:val="006831DA"/>
    <w:rsid w:val="006B38C2"/>
    <w:rsid w:val="006C5CA4"/>
    <w:rsid w:val="006C5D39"/>
    <w:rsid w:val="006D3B3E"/>
    <w:rsid w:val="006D6D9B"/>
    <w:rsid w:val="006D72BE"/>
    <w:rsid w:val="006E2810"/>
    <w:rsid w:val="006E5417"/>
    <w:rsid w:val="006F0794"/>
    <w:rsid w:val="006F18C1"/>
    <w:rsid w:val="006F52DC"/>
    <w:rsid w:val="006F6D0E"/>
    <w:rsid w:val="006F6DDA"/>
    <w:rsid w:val="006F7528"/>
    <w:rsid w:val="007023DE"/>
    <w:rsid w:val="00712F60"/>
    <w:rsid w:val="00720E3B"/>
    <w:rsid w:val="0074393F"/>
    <w:rsid w:val="00745F6B"/>
    <w:rsid w:val="0075175B"/>
    <w:rsid w:val="0075585E"/>
    <w:rsid w:val="00767E0E"/>
    <w:rsid w:val="00770571"/>
    <w:rsid w:val="007768FF"/>
    <w:rsid w:val="007824D3"/>
    <w:rsid w:val="0079683B"/>
    <w:rsid w:val="00796EE3"/>
    <w:rsid w:val="007A7D29"/>
    <w:rsid w:val="007B361A"/>
    <w:rsid w:val="007B4AB8"/>
    <w:rsid w:val="007B5080"/>
    <w:rsid w:val="007C0493"/>
    <w:rsid w:val="007D117F"/>
    <w:rsid w:val="007D1181"/>
    <w:rsid w:val="007E01A3"/>
    <w:rsid w:val="007E206A"/>
    <w:rsid w:val="007F1F8B"/>
    <w:rsid w:val="007F67A1"/>
    <w:rsid w:val="00811163"/>
    <w:rsid w:val="00811C05"/>
    <w:rsid w:val="00812E41"/>
    <w:rsid w:val="008206C8"/>
    <w:rsid w:val="00835CE8"/>
    <w:rsid w:val="008473C2"/>
    <w:rsid w:val="0086387C"/>
    <w:rsid w:val="00874A6C"/>
    <w:rsid w:val="00876C65"/>
    <w:rsid w:val="00877370"/>
    <w:rsid w:val="00882F72"/>
    <w:rsid w:val="0088546C"/>
    <w:rsid w:val="008A4B4C"/>
    <w:rsid w:val="008B2AB5"/>
    <w:rsid w:val="008B4F94"/>
    <w:rsid w:val="008C239F"/>
    <w:rsid w:val="008C5EF8"/>
    <w:rsid w:val="008E480C"/>
    <w:rsid w:val="008E4BBF"/>
    <w:rsid w:val="008E55B3"/>
    <w:rsid w:val="00907757"/>
    <w:rsid w:val="009079D2"/>
    <w:rsid w:val="009212B0"/>
    <w:rsid w:val="00921FA1"/>
    <w:rsid w:val="009223B5"/>
    <w:rsid w:val="00922BB1"/>
    <w:rsid w:val="009234A5"/>
    <w:rsid w:val="00927C0F"/>
    <w:rsid w:val="00933453"/>
    <w:rsid w:val="009336F7"/>
    <w:rsid w:val="0093636C"/>
    <w:rsid w:val="009374A7"/>
    <w:rsid w:val="00952A28"/>
    <w:rsid w:val="00954F5E"/>
    <w:rsid w:val="00955F6D"/>
    <w:rsid w:val="00960EB4"/>
    <w:rsid w:val="00960F53"/>
    <w:rsid w:val="00964441"/>
    <w:rsid w:val="00964AE0"/>
    <w:rsid w:val="00974A69"/>
    <w:rsid w:val="00977C16"/>
    <w:rsid w:val="0098551D"/>
    <w:rsid w:val="00985DCB"/>
    <w:rsid w:val="0099518F"/>
    <w:rsid w:val="009A1B91"/>
    <w:rsid w:val="009A523D"/>
    <w:rsid w:val="009B02A1"/>
    <w:rsid w:val="009B3361"/>
    <w:rsid w:val="009B46AF"/>
    <w:rsid w:val="009B7F3F"/>
    <w:rsid w:val="009D2F8F"/>
    <w:rsid w:val="009D342F"/>
    <w:rsid w:val="009D7CE6"/>
    <w:rsid w:val="009E4524"/>
    <w:rsid w:val="009F496B"/>
    <w:rsid w:val="009F4B1E"/>
    <w:rsid w:val="009F7CE8"/>
    <w:rsid w:val="00A01439"/>
    <w:rsid w:val="00A02E61"/>
    <w:rsid w:val="00A05CFF"/>
    <w:rsid w:val="00A13048"/>
    <w:rsid w:val="00A25385"/>
    <w:rsid w:val="00A46843"/>
    <w:rsid w:val="00A56B97"/>
    <w:rsid w:val="00A6093D"/>
    <w:rsid w:val="00A6152A"/>
    <w:rsid w:val="00A66564"/>
    <w:rsid w:val="00A73F5E"/>
    <w:rsid w:val="00A767DC"/>
    <w:rsid w:val="00A76A6D"/>
    <w:rsid w:val="00A83253"/>
    <w:rsid w:val="00A94DB7"/>
    <w:rsid w:val="00AA5966"/>
    <w:rsid w:val="00AA6E84"/>
    <w:rsid w:val="00AB1A1C"/>
    <w:rsid w:val="00AC2BCD"/>
    <w:rsid w:val="00AD05A8"/>
    <w:rsid w:val="00AE341B"/>
    <w:rsid w:val="00AE48DE"/>
    <w:rsid w:val="00B01905"/>
    <w:rsid w:val="00B07CA7"/>
    <w:rsid w:val="00B1279A"/>
    <w:rsid w:val="00B229EB"/>
    <w:rsid w:val="00B23F10"/>
    <w:rsid w:val="00B3640F"/>
    <w:rsid w:val="00B37C4D"/>
    <w:rsid w:val="00B4194A"/>
    <w:rsid w:val="00B437E8"/>
    <w:rsid w:val="00B5222E"/>
    <w:rsid w:val="00B53179"/>
    <w:rsid w:val="00B57A23"/>
    <w:rsid w:val="00B600CD"/>
    <w:rsid w:val="00B6031E"/>
    <w:rsid w:val="00B61C96"/>
    <w:rsid w:val="00B61DCD"/>
    <w:rsid w:val="00B640E4"/>
    <w:rsid w:val="00B73A2A"/>
    <w:rsid w:val="00B75A51"/>
    <w:rsid w:val="00B827C6"/>
    <w:rsid w:val="00B82C20"/>
    <w:rsid w:val="00B94B06"/>
    <w:rsid w:val="00B94C28"/>
    <w:rsid w:val="00BB7C61"/>
    <w:rsid w:val="00BC10BA"/>
    <w:rsid w:val="00BC5AFD"/>
    <w:rsid w:val="00BF29E0"/>
    <w:rsid w:val="00C00DDE"/>
    <w:rsid w:val="00C04F43"/>
    <w:rsid w:val="00C0609D"/>
    <w:rsid w:val="00C115AB"/>
    <w:rsid w:val="00C20F51"/>
    <w:rsid w:val="00C26CCB"/>
    <w:rsid w:val="00C30249"/>
    <w:rsid w:val="00C35810"/>
    <w:rsid w:val="00C3723B"/>
    <w:rsid w:val="00C40BC9"/>
    <w:rsid w:val="00C42466"/>
    <w:rsid w:val="00C52925"/>
    <w:rsid w:val="00C606C9"/>
    <w:rsid w:val="00C80288"/>
    <w:rsid w:val="00C84003"/>
    <w:rsid w:val="00C85AA9"/>
    <w:rsid w:val="00C90650"/>
    <w:rsid w:val="00C97D78"/>
    <w:rsid w:val="00CB131A"/>
    <w:rsid w:val="00CB15A7"/>
    <w:rsid w:val="00CC2AAE"/>
    <w:rsid w:val="00CC5A42"/>
    <w:rsid w:val="00CC661F"/>
    <w:rsid w:val="00CD0EAB"/>
    <w:rsid w:val="00CD1F1D"/>
    <w:rsid w:val="00CD51C4"/>
    <w:rsid w:val="00CE19B5"/>
    <w:rsid w:val="00CE5D70"/>
    <w:rsid w:val="00CE5E02"/>
    <w:rsid w:val="00CF0EB5"/>
    <w:rsid w:val="00CF34DB"/>
    <w:rsid w:val="00CF3917"/>
    <w:rsid w:val="00CF558F"/>
    <w:rsid w:val="00D010C0"/>
    <w:rsid w:val="00D073E2"/>
    <w:rsid w:val="00D07460"/>
    <w:rsid w:val="00D251B8"/>
    <w:rsid w:val="00D27C2A"/>
    <w:rsid w:val="00D319C3"/>
    <w:rsid w:val="00D322C4"/>
    <w:rsid w:val="00D369E0"/>
    <w:rsid w:val="00D4084F"/>
    <w:rsid w:val="00D446EC"/>
    <w:rsid w:val="00D50246"/>
    <w:rsid w:val="00D51BF0"/>
    <w:rsid w:val="00D531DB"/>
    <w:rsid w:val="00D55942"/>
    <w:rsid w:val="00D62E70"/>
    <w:rsid w:val="00D65B8A"/>
    <w:rsid w:val="00D77653"/>
    <w:rsid w:val="00D807BF"/>
    <w:rsid w:val="00D82CF4"/>
    <w:rsid w:val="00D82FCC"/>
    <w:rsid w:val="00D859EC"/>
    <w:rsid w:val="00DA17FC"/>
    <w:rsid w:val="00DA7887"/>
    <w:rsid w:val="00DB244A"/>
    <w:rsid w:val="00DB2C26"/>
    <w:rsid w:val="00DD02F4"/>
    <w:rsid w:val="00DD6622"/>
    <w:rsid w:val="00DE1C7C"/>
    <w:rsid w:val="00DE6B43"/>
    <w:rsid w:val="00DE7A42"/>
    <w:rsid w:val="00DF725C"/>
    <w:rsid w:val="00E039D7"/>
    <w:rsid w:val="00E11923"/>
    <w:rsid w:val="00E262D4"/>
    <w:rsid w:val="00E36250"/>
    <w:rsid w:val="00E43BBC"/>
    <w:rsid w:val="00E46317"/>
    <w:rsid w:val="00E47F2D"/>
    <w:rsid w:val="00E54511"/>
    <w:rsid w:val="00E550CB"/>
    <w:rsid w:val="00E60EDC"/>
    <w:rsid w:val="00E61DAC"/>
    <w:rsid w:val="00E6365E"/>
    <w:rsid w:val="00E7027B"/>
    <w:rsid w:val="00E70DD6"/>
    <w:rsid w:val="00E72B80"/>
    <w:rsid w:val="00E73665"/>
    <w:rsid w:val="00E75FE3"/>
    <w:rsid w:val="00E77C0B"/>
    <w:rsid w:val="00E823E3"/>
    <w:rsid w:val="00E86C4C"/>
    <w:rsid w:val="00E907A3"/>
    <w:rsid w:val="00EA3E60"/>
    <w:rsid w:val="00EA5AE0"/>
    <w:rsid w:val="00EB56E1"/>
    <w:rsid w:val="00EB5D3D"/>
    <w:rsid w:val="00EB7AB1"/>
    <w:rsid w:val="00EE7CD8"/>
    <w:rsid w:val="00EF1CB2"/>
    <w:rsid w:val="00EF37F6"/>
    <w:rsid w:val="00EF48CC"/>
    <w:rsid w:val="00F00801"/>
    <w:rsid w:val="00F01291"/>
    <w:rsid w:val="00F13CE8"/>
    <w:rsid w:val="00F21300"/>
    <w:rsid w:val="00F2488D"/>
    <w:rsid w:val="00F27EC8"/>
    <w:rsid w:val="00F30898"/>
    <w:rsid w:val="00F41A0B"/>
    <w:rsid w:val="00F42313"/>
    <w:rsid w:val="00F428A9"/>
    <w:rsid w:val="00F601A0"/>
    <w:rsid w:val="00F67231"/>
    <w:rsid w:val="00F712E9"/>
    <w:rsid w:val="00F73032"/>
    <w:rsid w:val="00F74D66"/>
    <w:rsid w:val="00F801A0"/>
    <w:rsid w:val="00F848FC"/>
    <w:rsid w:val="00F906F6"/>
    <w:rsid w:val="00F9282A"/>
    <w:rsid w:val="00F96187"/>
    <w:rsid w:val="00F96BAD"/>
    <w:rsid w:val="00FA139D"/>
    <w:rsid w:val="00FA4FCB"/>
    <w:rsid w:val="00FA535C"/>
    <w:rsid w:val="00FA60F5"/>
    <w:rsid w:val="00FB0E84"/>
    <w:rsid w:val="00FB3975"/>
    <w:rsid w:val="00FB43F5"/>
    <w:rsid w:val="00FB6151"/>
    <w:rsid w:val="00FC2405"/>
    <w:rsid w:val="00FC7505"/>
    <w:rsid w:val="00FD01C2"/>
    <w:rsid w:val="00FD327D"/>
    <w:rsid w:val="00FE302B"/>
    <w:rsid w:val="00FE595C"/>
    <w:rsid w:val="00FF0CE3"/>
    <w:rsid w:val="00FF0D09"/>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customStyle="1" w:styleId="tableheading">
    <w:name w:val="table heading"/>
    <w:basedOn w:val="a"/>
    <w:rsid w:val="00186CC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a"/>
    <w:uiPriority w:val="99"/>
    <w:rsid w:val="00186CC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a"/>
    <w:link w:val="tablesyntaxChar"/>
    <w:rsid w:val="00186CC3"/>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186CC3"/>
    <w:rPr>
      <w:rFonts w:eastAsia="Malgun Gothic"/>
      <w:lang w:val="en-GB"/>
    </w:rPr>
  </w:style>
  <w:style w:type="paragraph" w:styleId="aa">
    <w:name w:val="List Paragraph"/>
    <w:basedOn w:val="a"/>
    <w:link w:val="Char0"/>
    <w:uiPriority w:val="34"/>
    <w:qFormat/>
    <w:rsid w:val="00F42313"/>
    <w:pPr>
      <w:ind w:leftChars="400" w:left="800"/>
    </w:pPr>
  </w:style>
  <w:style w:type="character" w:customStyle="1" w:styleId="Char0">
    <w:name w:val="목록 단락 Char"/>
    <w:link w:val="aa"/>
    <w:uiPriority w:val="34"/>
    <w:rsid w:val="006F6D0E"/>
    <w:rPr>
      <w:sz w:val="22"/>
    </w:rPr>
  </w:style>
  <w:style w:type="paragraph" w:customStyle="1" w:styleId="Note1">
    <w:name w:val="Note 1"/>
    <w:basedOn w:val="a"/>
    <w:link w:val="Note1Char"/>
    <w:qFormat/>
    <w:rsid w:val="006774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677403"/>
    <w:rPr>
      <w:rFonts w:eastAsia="宋体"/>
      <w:sz w:val="18"/>
      <w:lang w:val="en-GB"/>
    </w:rPr>
  </w:style>
  <w:style w:type="paragraph" w:customStyle="1" w:styleId="Equation">
    <w:name w:val="Equation"/>
    <w:basedOn w:val="a"/>
    <w:uiPriority w:val="99"/>
    <w:qFormat/>
    <w:rsid w:val="009079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g11.sc29.org/doc_end_user/documents/125_Marrakech/wg11/w18236.zip"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337</TotalTime>
  <Pages>5</Pages>
  <Words>1690</Words>
  <Characters>9635</Characters>
  <Application>Microsoft Office Word</Application>
  <DocSecurity>0</DocSecurity>
  <Lines>80</Lines>
  <Paragraphs>22</Paragraphs>
  <ScaleCrop>false</ScaleCrop>
  <HeadingPairs>
    <vt:vector size="6" baseType="variant">
      <vt:variant>
        <vt:lpstr>제목</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11303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bdchoi(ByeongdooChoi)</cp:lastModifiedBy>
  <cp:revision>187</cp:revision>
  <cp:lastPrinted>1900-01-01T08:00:00Z</cp:lastPrinted>
  <dcterms:created xsi:type="dcterms:W3CDTF">2019-06-23T03:42:00Z</dcterms:created>
  <dcterms:modified xsi:type="dcterms:W3CDTF">2019-06-25T22:13:00Z</dcterms:modified>
</cp:coreProperties>
</file>